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1545182"/>
        <w:docPartObj>
          <w:docPartGallery w:val="Table of Contents"/>
          <w:docPartUnique/>
        </w:docPartObj>
      </w:sdtPr>
      <w:sdtContent>
        <w:p w14:paraId="7BA3D7EB" w14:textId="77777777" w:rsidR="00593030" w:rsidRDefault="00593030" w:rsidP="00593030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579F4D2D" w14:textId="77777777" w:rsidR="00593030" w:rsidRDefault="00593030" w:rsidP="00593030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58490400" w:history="1">
            <w:r>
              <w:rPr>
                <w:rStyle w:val="a3"/>
                <w:noProof/>
              </w:rPr>
              <w:t>1.</w:t>
            </w:r>
            <w:r>
              <w:rPr>
                <w:rStyle w:val="a3"/>
                <w:noProof/>
                <w:color w:val="auto"/>
                <w:u w:val="none"/>
              </w:rPr>
              <w:tab/>
            </w:r>
            <w:r>
              <w:rPr>
                <w:rStyle w:val="a3"/>
                <w:noProof/>
              </w:rPr>
              <w:t>Регистрация на сайте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tab/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begin"/>
            </w:r>
            <w:r>
              <w:rPr>
                <w:rStyle w:val="a3"/>
                <w:noProof/>
                <w:webHidden/>
                <w:color w:val="auto"/>
                <w:u w:val="none"/>
              </w:rPr>
              <w:instrText xml:space="preserve"> PAGEREF _Toc58490400 \h </w:instrText>
            </w:r>
            <w:r>
              <w:rPr>
                <w:rStyle w:val="a3"/>
                <w:noProof/>
                <w:webHidden/>
                <w:color w:val="auto"/>
                <w:u w:val="none"/>
              </w:rPr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separate"/>
            </w:r>
            <w:r>
              <w:rPr>
                <w:rStyle w:val="a3"/>
                <w:noProof/>
                <w:webHidden/>
                <w:color w:val="auto"/>
                <w:u w:val="none"/>
              </w:rPr>
              <w:t>3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14:paraId="1560AC77" w14:textId="77777777" w:rsidR="00593030" w:rsidRDefault="00593030" w:rsidP="00593030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noProof/>
            </w:rPr>
          </w:pPr>
          <w:hyperlink r:id="rId6" w:anchor="_Toc58490401" w:history="1">
            <w:r>
              <w:rPr>
                <w:rStyle w:val="a3"/>
                <w:noProof/>
              </w:rPr>
              <w:t>2.</w:t>
            </w:r>
            <w:r>
              <w:rPr>
                <w:rStyle w:val="a3"/>
                <w:noProof/>
                <w:color w:val="auto"/>
                <w:u w:val="none"/>
              </w:rPr>
              <w:tab/>
            </w:r>
            <w:r>
              <w:rPr>
                <w:rStyle w:val="a3"/>
                <w:noProof/>
              </w:rPr>
              <w:t>Авторизация на сайте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tab/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begin"/>
            </w:r>
            <w:r>
              <w:rPr>
                <w:rStyle w:val="a3"/>
                <w:noProof/>
                <w:webHidden/>
                <w:color w:val="auto"/>
                <w:u w:val="none"/>
              </w:rPr>
              <w:instrText xml:space="preserve"> PAGEREF _Toc58490401 \h </w:instrText>
            </w:r>
            <w:r>
              <w:rPr>
                <w:rStyle w:val="a3"/>
                <w:noProof/>
                <w:webHidden/>
                <w:color w:val="auto"/>
                <w:u w:val="none"/>
              </w:rPr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separate"/>
            </w:r>
            <w:r>
              <w:rPr>
                <w:rStyle w:val="a3"/>
                <w:noProof/>
                <w:webHidden/>
                <w:color w:val="auto"/>
                <w:u w:val="none"/>
              </w:rPr>
              <w:t>5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14:paraId="38C50109" w14:textId="77777777" w:rsidR="00593030" w:rsidRDefault="00593030" w:rsidP="00593030">
          <w:pPr>
            <w:pStyle w:val="2"/>
            <w:tabs>
              <w:tab w:val="left" w:pos="880"/>
              <w:tab w:val="right" w:leader="dot" w:pos="9628"/>
            </w:tabs>
            <w:spacing w:line="360" w:lineRule="auto"/>
            <w:rPr>
              <w:noProof/>
            </w:rPr>
          </w:pPr>
          <w:hyperlink r:id="rId7" w:anchor="_Toc58490402" w:history="1">
            <w:r>
              <w:rPr>
                <w:rStyle w:val="a3"/>
                <w:noProof/>
              </w:rPr>
              <w:t>2.1.</w:t>
            </w:r>
            <w:r>
              <w:rPr>
                <w:rStyle w:val="a3"/>
                <w:noProof/>
                <w:color w:val="auto"/>
                <w:u w:val="none"/>
              </w:rPr>
              <w:tab/>
            </w:r>
            <w:r>
              <w:rPr>
                <w:rStyle w:val="a3"/>
                <w:noProof/>
              </w:rPr>
              <w:t>Восстановление пароля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tab/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begin"/>
            </w:r>
            <w:r>
              <w:rPr>
                <w:rStyle w:val="a3"/>
                <w:noProof/>
                <w:webHidden/>
                <w:color w:val="auto"/>
                <w:u w:val="none"/>
              </w:rPr>
              <w:instrText xml:space="preserve"> PAGEREF _Toc58490402 \h </w:instrText>
            </w:r>
            <w:r>
              <w:rPr>
                <w:rStyle w:val="a3"/>
                <w:noProof/>
                <w:webHidden/>
                <w:color w:val="auto"/>
                <w:u w:val="none"/>
              </w:rPr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separate"/>
            </w:r>
            <w:r>
              <w:rPr>
                <w:rStyle w:val="a3"/>
                <w:noProof/>
                <w:webHidden/>
                <w:color w:val="auto"/>
                <w:u w:val="none"/>
              </w:rPr>
              <w:t>7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14:paraId="78C58BC2" w14:textId="77777777" w:rsidR="00593030" w:rsidRDefault="00593030" w:rsidP="00593030">
          <w:pPr>
            <w:pStyle w:val="11"/>
            <w:tabs>
              <w:tab w:val="left" w:pos="440"/>
              <w:tab w:val="right" w:leader="dot" w:pos="9628"/>
            </w:tabs>
            <w:spacing w:line="360" w:lineRule="auto"/>
            <w:rPr>
              <w:noProof/>
            </w:rPr>
          </w:pPr>
          <w:hyperlink r:id="rId8" w:anchor="_Toc58490403" w:history="1">
            <w:r>
              <w:rPr>
                <w:rStyle w:val="a3"/>
                <w:noProof/>
              </w:rPr>
              <w:t>3.</w:t>
            </w:r>
            <w:r>
              <w:rPr>
                <w:rStyle w:val="a3"/>
                <w:noProof/>
                <w:color w:val="auto"/>
                <w:u w:val="none"/>
              </w:rPr>
              <w:tab/>
            </w:r>
            <w:r>
              <w:rPr>
                <w:rStyle w:val="a3"/>
                <w:noProof/>
              </w:rPr>
              <w:t>Подача заявки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tab/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begin"/>
            </w:r>
            <w:r>
              <w:rPr>
                <w:rStyle w:val="a3"/>
                <w:noProof/>
                <w:webHidden/>
                <w:color w:val="auto"/>
                <w:u w:val="none"/>
              </w:rPr>
              <w:instrText xml:space="preserve"> PAGEREF _Toc58490403 \h </w:instrText>
            </w:r>
            <w:r>
              <w:rPr>
                <w:rStyle w:val="a3"/>
                <w:noProof/>
                <w:webHidden/>
                <w:color w:val="auto"/>
                <w:u w:val="none"/>
              </w:rPr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separate"/>
            </w:r>
            <w:r>
              <w:rPr>
                <w:rStyle w:val="a3"/>
                <w:noProof/>
                <w:webHidden/>
                <w:color w:val="auto"/>
                <w:u w:val="none"/>
              </w:rPr>
              <w:t>9</w:t>
            </w:r>
            <w:r>
              <w:rPr>
                <w:rStyle w:val="a3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14:paraId="4D8F9B58" w14:textId="77777777" w:rsidR="00593030" w:rsidRDefault="00593030" w:rsidP="00593030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19476134" w14:textId="77777777" w:rsidR="00593030" w:rsidRDefault="00593030" w:rsidP="00593030">
      <w:pPr>
        <w:sectPr w:rsidR="00593030">
          <w:pgSz w:w="11906" w:h="16838"/>
          <w:pgMar w:top="1134" w:right="567" w:bottom="1134" w:left="1701" w:header="709" w:footer="709" w:gutter="0"/>
          <w:cols w:space="720"/>
        </w:sectPr>
      </w:pPr>
    </w:p>
    <w:p w14:paraId="6268C063" w14:textId="77777777" w:rsidR="00593030" w:rsidRDefault="00593030" w:rsidP="00593030">
      <w:pPr>
        <w:pStyle w:val="a4"/>
        <w:numPr>
          <w:ilvl w:val="0"/>
          <w:numId w:val="1"/>
        </w:numPr>
        <w:spacing w:line="360" w:lineRule="auto"/>
        <w:jc w:val="both"/>
        <w:outlineLvl w:val="0"/>
      </w:pPr>
      <w:bookmarkStart w:id="0" w:name="_Toc58490400"/>
      <w:r>
        <w:lastRenderedPageBreak/>
        <w:t>Регистрация на сайте</w:t>
      </w:r>
      <w:bookmarkEnd w:id="0"/>
    </w:p>
    <w:p w14:paraId="67A96E27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Подать заявку на чемпионат может только зарегистрированный пользователь. Для регистрации на сайте необходимо нажать «Вход» в правом верхнем углу (Рис. 1). </w:t>
      </w:r>
    </w:p>
    <w:p w14:paraId="69F3C65A" w14:textId="78B9E9DA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6E3AF01B" wp14:editId="0A9E5F47">
            <wp:extent cx="5949950" cy="303466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5205" w14:textId="77777777" w:rsidR="00593030" w:rsidRDefault="00593030" w:rsidP="00593030">
      <w:pPr>
        <w:spacing w:line="360" w:lineRule="auto"/>
        <w:jc w:val="center"/>
      </w:pPr>
      <w:r>
        <w:t>Рис. 1. Кнопка «Вход»</w:t>
      </w:r>
    </w:p>
    <w:p w14:paraId="4210762A" w14:textId="77777777" w:rsidR="00593030" w:rsidRDefault="00593030" w:rsidP="00593030">
      <w:pPr>
        <w:spacing w:line="360" w:lineRule="auto"/>
        <w:ind w:firstLine="709"/>
        <w:jc w:val="both"/>
      </w:pPr>
      <w:r>
        <w:t>На странице входа выбрать кнопку «Регистрация» (Рис. 2).</w:t>
      </w:r>
    </w:p>
    <w:p w14:paraId="0C91F5C3" w14:textId="1D6BBAF6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661A1FB0" wp14:editId="16D8FCED">
            <wp:extent cx="5949950" cy="24784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FEC6" w14:textId="77777777" w:rsidR="00593030" w:rsidRDefault="00593030" w:rsidP="00593030">
      <w:pPr>
        <w:spacing w:line="360" w:lineRule="auto"/>
        <w:jc w:val="center"/>
      </w:pPr>
      <w:r>
        <w:t>Рис. 2. Кнопка «Регистрация»</w:t>
      </w:r>
    </w:p>
    <w:p w14:paraId="2073CFF8" w14:textId="77777777" w:rsidR="00593030" w:rsidRDefault="00593030" w:rsidP="00593030">
      <w:pPr>
        <w:spacing w:line="360" w:lineRule="auto"/>
        <w:ind w:firstLine="709"/>
        <w:jc w:val="both"/>
      </w:pPr>
      <w:r>
        <w:t>На странице регистрации следует заполнить следующие поля:</w:t>
      </w:r>
    </w:p>
    <w:p w14:paraId="15FE0F00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Фамилия – поле заполняется кириллицей, вводимые значения должны начинаться с заглавной буквы;</w:t>
      </w:r>
    </w:p>
    <w:p w14:paraId="4E92256D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Имя – поле заполняется кириллицей, вводимые значения должны начинаться с заглавной буквы;</w:t>
      </w:r>
    </w:p>
    <w:p w14:paraId="57B2A9CD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lastRenderedPageBreak/>
        <w:t>Отчество (или отметка об отсутствии отчества) – поле заполняется кириллицей, вводимые значения должны начинаться с заглавной буквы. В случае отсутствия отчества необходимо указать соответствующий признак «Нет отчества» (Рис. 3);</w:t>
      </w:r>
    </w:p>
    <w:p w14:paraId="7C290A31" w14:textId="1953D603" w:rsidR="00593030" w:rsidRDefault="00593030" w:rsidP="0059303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33E81BA" wp14:editId="61126259">
            <wp:extent cx="2557780" cy="9010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E925" w14:textId="77777777" w:rsidR="00593030" w:rsidRDefault="00593030" w:rsidP="00593030">
      <w:pPr>
        <w:spacing w:line="360" w:lineRule="auto"/>
        <w:jc w:val="center"/>
      </w:pPr>
      <w:r>
        <w:t>Рис. 3. Признак «Нет отчества»</w:t>
      </w:r>
    </w:p>
    <w:p w14:paraId="32950749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E-mail – указывается в формате user@mailsystem.domain;</w:t>
      </w:r>
    </w:p>
    <w:p w14:paraId="1A454301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Телефон – указываться в формате +7 (000) 000-00-00;</w:t>
      </w:r>
    </w:p>
    <w:p w14:paraId="6E283BC7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Регион – поле заполняется путем выбора значения из выпадающего списка. В выпадающем списке доступны все регионы РФ, а также значение «Иные территории, включая город и космодром Байконур»;</w:t>
      </w:r>
    </w:p>
    <w:p w14:paraId="188A26E6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Пол – поле заполняется путем выбора значения из выпадающего списка. В выпадающем списке доступны значения «Мужской», «Женский»;</w:t>
      </w:r>
    </w:p>
    <w:p w14:paraId="070304B9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СНИЛС – указывается в формате 000-000-000 00;</w:t>
      </w:r>
    </w:p>
    <w:p w14:paraId="19D8E568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Дата рождения – поле формата дд.мм.гггг. Доступно для заполнения вручную (с помощью клавиатуры), а также с помощью интерактивного календаря, с возможностью указания даты рождения путем выбора года и месяца рождения из выпадающего списка и нажатия на конкретную дату;</w:t>
      </w:r>
    </w:p>
    <w:p w14:paraId="30E5831A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Пароль – текстовое поле;</w:t>
      </w:r>
    </w:p>
    <w:p w14:paraId="6FE33863" w14:textId="77777777" w:rsidR="00593030" w:rsidRDefault="00593030" w:rsidP="00593030">
      <w:pPr>
        <w:pStyle w:val="a4"/>
        <w:numPr>
          <w:ilvl w:val="0"/>
          <w:numId w:val="2"/>
        </w:numPr>
        <w:spacing w:line="360" w:lineRule="auto"/>
        <w:jc w:val="both"/>
      </w:pPr>
      <w:r>
        <w:t>Подтверждение пароля – текстовое поле. Должно повторять значение введённое в поле «Пароль».</w:t>
      </w:r>
    </w:p>
    <w:p w14:paraId="7AF713CA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После заполнения всех необходимых полей следует нажать кнопку «Зарегистрироваться», после чего отобразится страница, свидетельствующая об успешной регистрации (Рис. 4). </w:t>
      </w:r>
    </w:p>
    <w:p w14:paraId="73BF26E3" w14:textId="49B901AA" w:rsidR="00593030" w:rsidRDefault="00593030" w:rsidP="0059303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003676D" wp14:editId="22F26FD5">
            <wp:extent cx="5526405" cy="11664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D212" w14:textId="77777777" w:rsidR="00593030" w:rsidRDefault="00593030" w:rsidP="00593030">
      <w:pPr>
        <w:spacing w:line="360" w:lineRule="auto"/>
        <w:jc w:val="center"/>
      </w:pPr>
      <w:r>
        <w:t>Рис. 4. Сообщение об успешной регистрации</w:t>
      </w:r>
    </w:p>
    <w:p w14:paraId="4FDEBCE7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На почту придёт письмо с уникальной ссылкой (Рис. 5). </w:t>
      </w:r>
    </w:p>
    <w:p w14:paraId="2F01C4E2" w14:textId="35361D4E" w:rsidR="00593030" w:rsidRDefault="00593030" w:rsidP="0059303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7DA3BCE6" wp14:editId="52738806">
            <wp:extent cx="5937250" cy="186880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D935" w14:textId="77777777" w:rsidR="00593030" w:rsidRDefault="00593030" w:rsidP="00593030">
      <w:pPr>
        <w:spacing w:line="360" w:lineRule="auto"/>
        <w:jc w:val="center"/>
      </w:pPr>
      <w:r>
        <w:t>Рис. 5. Ссылка для активации пользователя</w:t>
      </w:r>
    </w:p>
    <w:p w14:paraId="599BAE8E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Перейдя по ссылке откроется личный кабинет пользователя (Рис. 6). </w:t>
      </w:r>
    </w:p>
    <w:p w14:paraId="4484516E" w14:textId="7ED79FAD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0D92D0DF" wp14:editId="0A0F0FA3">
            <wp:extent cx="5949950" cy="3352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CC9E" w14:textId="77777777" w:rsidR="00593030" w:rsidRDefault="00593030" w:rsidP="00593030">
      <w:pPr>
        <w:spacing w:line="360" w:lineRule="auto"/>
        <w:jc w:val="center"/>
      </w:pPr>
      <w:r>
        <w:t>Рис. 6. Личный кабинет пользователя</w:t>
      </w:r>
    </w:p>
    <w:p w14:paraId="3B9A9334" w14:textId="77777777" w:rsidR="00593030" w:rsidRDefault="00593030" w:rsidP="00593030">
      <w:pPr>
        <w:pStyle w:val="a4"/>
        <w:numPr>
          <w:ilvl w:val="0"/>
          <w:numId w:val="1"/>
        </w:numPr>
        <w:spacing w:line="360" w:lineRule="auto"/>
        <w:jc w:val="both"/>
        <w:outlineLvl w:val="0"/>
      </w:pPr>
      <w:bookmarkStart w:id="1" w:name="_Toc58490401"/>
      <w:r>
        <w:t>Авторизация на сайте</w:t>
      </w:r>
      <w:bookmarkEnd w:id="1"/>
    </w:p>
    <w:p w14:paraId="340E0882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Подать заявку на чемпионат пользователь может из своего личного кабинета. Для авторизации на сайте необходимо нажать «Вход» в правом верхнем углу (Рис. 7). </w:t>
      </w:r>
    </w:p>
    <w:p w14:paraId="19693C2B" w14:textId="3EC648F4" w:rsidR="00593030" w:rsidRDefault="00593030" w:rsidP="0059303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5463C4AA" wp14:editId="3B4AC722">
            <wp:extent cx="5949950" cy="30346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0866" w14:textId="77777777" w:rsidR="00593030" w:rsidRDefault="00593030" w:rsidP="00593030">
      <w:pPr>
        <w:spacing w:line="360" w:lineRule="auto"/>
        <w:jc w:val="center"/>
      </w:pPr>
      <w:r>
        <w:t>Рис. 7. Кнопка «Вход»</w:t>
      </w:r>
    </w:p>
    <w:p w14:paraId="34ED1589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Для входа в систему необходимо на странице авторизации ввести </w:t>
      </w:r>
      <w:r>
        <w:rPr>
          <w:lang w:val="en-US"/>
        </w:rPr>
        <w:t>e</w:t>
      </w:r>
      <w:r>
        <w:t>-mail и пароль и нажать кнопку «Вход» (Рис. 8).</w:t>
      </w:r>
    </w:p>
    <w:p w14:paraId="065FF294" w14:textId="7142637A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127C9CCE" wp14:editId="69976D20">
            <wp:extent cx="5937250" cy="190817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C805" w14:textId="77777777" w:rsidR="00593030" w:rsidRDefault="00593030" w:rsidP="00593030">
      <w:pPr>
        <w:spacing w:line="360" w:lineRule="auto"/>
        <w:jc w:val="center"/>
      </w:pPr>
      <w:r>
        <w:t>Рис. 8. Страница авторизации</w:t>
      </w:r>
    </w:p>
    <w:p w14:paraId="08AB40C3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В случае если данные были заполнены верно, откроется личный кабинет (Рис. 9). </w:t>
      </w:r>
    </w:p>
    <w:p w14:paraId="2CE01D42" w14:textId="53983609" w:rsidR="00593030" w:rsidRDefault="00593030" w:rsidP="0059303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519845A7" wp14:editId="175FDC6E">
            <wp:extent cx="5949950" cy="3352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F2B18" w14:textId="77777777" w:rsidR="00593030" w:rsidRDefault="00593030" w:rsidP="00593030">
      <w:pPr>
        <w:spacing w:line="360" w:lineRule="auto"/>
        <w:jc w:val="center"/>
      </w:pPr>
      <w:r>
        <w:t>Рис. 9. Личный кабинет пользователя</w:t>
      </w:r>
    </w:p>
    <w:p w14:paraId="22B50173" w14:textId="77777777" w:rsidR="00593030" w:rsidRDefault="00593030" w:rsidP="00593030">
      <w:pPr>
        <w:pStyle w:val="a4"/>
        <w:numPr>
          <w:ilvl w:val="1"/>
          <w:numId w:val="1"/>
        </w:numPr>
        <w:spacing w:line="360" w:lineRule="auto"/>
        <w:jc w:val="both"/>
        <w:outlineLvl w:val="1"/>
      </w:pPr>
      <w:bookmarkStart w:id="2" w:name="_Toc58490402"/>
      <w:r>
        <w:t>Восстановление пароля</w:t>
      </w:r>
      <w:bookmarkEnd w:id="2"/>
    </w:p>
    <w:p w14:paraId="1505686E" w14:textId="77777777" w:rsidR="00593030" w:rsidRDefault="00593030" w:rsidP="00593030">
      <w:pPr>
        <w:spacing w:line="360" w:lineRule="auto"/>
        <w:ind w:firstLine="709"/>
        <w:jc w:val="both"/>
      </w:pPr>
      <w:r>
        <w:t>Если пароль был забыт, то его можно восстановить по кнопке «Восстановить пароль» (Рис. 10).</w:t>
      </w:r>
    </w:p>
    <w:p w14:paraId="0B83FAAA" w14:textId="334D7A3C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59B5080F" wp14:editId="31375891">
            <wp:extent cx="5937250" cy="1961515"/>
            <wp:effectExtent l="0" t="0" r="635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EFCC" w14:textId="77777777" w:rsidR="00593030" w:rsidRDefault="00593030" w:rsidP="00593030">
      <w:pPr>
        <w:spacing w:line="360" w:lineRule="auto"/>
        <w:jc w:val="center"/>
      </w:pPr>
      <w:r>
        <w:t>Рис. 10. Кнопка «Восстановить пароль»</w:t>
      </w:r>
    </w:p>
    <w:p w14:paraId="20834D1D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На странице восстановления пароля требуется ввести </w:t>
      </w:r>
      <w:r>
        <w:rPr>
          <w:lang w:val="en-US"/>
        </w:rPr>
        <w:t>e</w:t>
      </w:r>
      <w:r>
        <w:t>-mail, который был указан при регистрации в системе (Рис. 11).</w:t>
      </w:r>
    </w:p>
    <w:p w14:paraId="68320981" w14:textId="0B903FA4" w:rsidR="00593030" w:rsidRDefault="00593030" w:rsidP="0059303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10312F9" wp14:editId="6BA3F238">
            <wp:extent cx="5949950" cy="2133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8E00" w14:textId="77777777" w:rsidR="00593030" w:rsidRDefault="00593030" w:rsidP="00593030">
      <w:pPr>
        <w:spacing w:line="360" w:lineRule="auto"/>
        <w:jc w:val="center"/>
      </w:pPr>
      <w:r>
        <w:t>Рис. 11. Форма восстановления паоля</w:t>
      </w:r>
    </w:p>
    <w:p w14:paraId="378B84AC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В случае если данные были заполнены верно, на странице появится сообщение, информирующее о направлении инструкции по восстановлению пароля на указанный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(Рис. 12).</w:t>
      </w:r>
    </w:p>
    <w:p w14:paraId="7E6D78D2" w14:textId="7B5CAA7E" w:rsidR="00593030" w:rsidRDefault="00593030" w:rsidP="0059303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DFBA709" wp14:editId="0B77509F">
            <wp:extent cx="4836795" cy="1232535"/>
            <wp:effectExtent l="0" t="0" r="190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1549" w14:textId="77777777" w:rsidR="00593030" w:rsidRDefault="00593030" w:rsidP="00593030">
      <w:pPr>
        <w:spacing w:line="360" w:lineRule="auto"/>
        <w:jc w:val="center"/>
      </w:pPr>
      <w:r>
        <w:t>Рис. 12. Сообщение о направлении инструкции по восстановлению пароля</w:t>
      </w:r>
    </w:p>
    <w:p w14:paraId="325A7B3F" w14:textId="77777777" w:rsidR="00593030" w:rsidRDefault="00593030" w:rsidP="00593030">
      <w:pPr>
        <w:spacing w:line="360" w:lineRule="auto"/>
        <w:ind w:firstLine="709"/>
        <w:jc w:val="both"/>
      </w:pPr>
      <w:r>
        <w:t>На почту придёт письмо с ссылкой для восстановления пароля. Кликнув на ссылку в письме откроется страница, где следует задать новый пароль и подтвердить его (Рис. 13).</w:t>
      </w:r>
    </w:p>
    <w:p w14:paraId="5436DEAD" w14:textId="5BEF9612" w:rsidR="00593030" w:rsidRDefault="00593030" w:rsidP="0059303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A43D02B" wp14:editId="0D93033B">
            <wp:extent cx="5949950" cy="296862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74ED" w14:textId="77777777" w:rsidR="00593030" w:rsidRDefault="00593030" w:rsidP="00593030">
      <w:pPr>
        <w:spacing w:line="360" w:lineRule="auto"/>
        <w:jc w:val="center"/>
      </w:pPr>
      <w:r>
        <w:t>Рис. 13. Форма создания нового пароля</w:t>
      </w:r>
    </w:p>
    <w:p w14:paraId="7DD79F61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После проведения данной процедуры пользователь сможет попасть в личный кабинет, используя свой </w:t>
      </w:r>
      <w:r>
        <w:rPr>
          <w:lang w:val="en-US"/>
        </w:rPr>
        <w:t>e</w:t>
      </w:r>
      <w:r>
        <w:t>-mail и заданный пароль.</w:t>
      </w:r>
    </w:p>
    <w:p w14:paraId="540A5309" w14:textId="77777777" w:rsidR="00593030" w:rsidRDefault="00593030" w:rsidP="00593030">
      <w:pPr>
        <w:pStyle w:val="a4"/>
        <w:numPr>
          <w:ilvl w:val="0"/>
          <w:numId w:val="1"/>
        </w:numPr>
        <w:spacing w:line="360" w:lineRule="auto"/>
        <w:jc w:val="both"/>
        <w:outlineLvl w:val="0"/>
      </w:pPr>
      <w:bookmarkStart w:id="3" w:name="_Toc58490403"/>
      <w:r>
        <w:lastRenderedPageBreak/>
        <w:t>Подача заявки</w:t>
      </w:r>
      <w:bookmarkEnd w:id="3"/>
    </w:p>
    <w:p w14:paraId="2B20516B" w14:textId="77777777" w:rsidR="00593030" w:rsidRDefault="00593030" w:rsidP="00593030">
      <w:pPr>
        <w:spacing w:line="360" w:lineRule="auto"/>
        <w:ind w:firstLine="709"/>
        <w:jc w:val="both"/>
      </w:pPr>
      <w:r>
        <w:t>В личном кабинете во вкладке «Главная», которая открывается по умолчанию, следует нажать кнопку «Подать заявку для участия в чемпионате» (Рис. 14).</w:t>
      </w:r>
    </w:p>
    <w:p w14:paraId="11E044D9" w14:textId="257AD6B3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169601E7" wp14:editId="2A4EA0C8">
            <wp:extent cx="5949950" cy="31407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FD8A" w14:textId="77777777" w:rsidR="00593030" w:rsidRDefault="00593030" w:rsidP="00593030">
      <w:pPr>
        <w:spacing w:line="360" w:lineRule="auto"/>
        <w:jc w:val="center"/>
      </w:pPr>
      <w:r>
        <w:t>Рис. 14. Кнопка «Подать заявку для участия в чемпионате»</w:t>
      </w:r>
    </w:p>
    <w:p w14:paraId="0AB486A1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В открывшемся окошке из выпадающего списка выбрать значение «Участник чемпионата» и нажать кнопку «Выбрать» (Рис. 15). </w:t>
      </w:r>
    </w:p>
    <w:p w14:paraId="4A9D8CC1" w14:textId="791A2AF1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13D3AD33" wp14:editId="532CCF51">
            <wp:extent cx="5949950" cy="21602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9FC8" w14:textId="77777777" w:rsidR="00593030" w:rsidRDefault="00593030" w:rsidP="00593030">
      <w:pPr>
        <w:spacing w:line="360" w:lineRule="auto"/>
        <w:jc w:val="center"/>
      </w:pPr>
      <w:r>
        <w:t>Рис. 15. Выбор роли для участия</w:t>
      </w:r>
    </w:p>
    <w:p w14:paraId="06578311" w14:textId="77777777" w:rsidR="00593030" w:rsidRDefault="00593030" w:rsidP="00593030">
      <w:pPr>
        <w:spacing w:line="360" w:lineRule="auto"/>
        <w:ind w:firstLine="709"/>
        <w:jc w:val="both"/>
      </w:pPr>
      <w:r>
        <w:t>На первом шаге заявки заполняются личные данные участника. Часть данных была заполнена при регистрации на сайте. Если поле требуется отредактировать, то можно воспользоваться кнопкой «Редактировать» (Рис. 16).</w:t>
      </w:r>
    </w:p>
    <w:p w14:paraId="664BDA9F" w14:textId="2D365952" w:rsidR="00593030" w:rsidRDefault="00593030" w:rsidP="0059303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AA82C6F" wp14:editId="4F55E4C6">
            <wp:extent cx="5340350" cy="16700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EF7D" w14:textId="77777777" w:rsidR="00593030" w:rsidRDefault="00593030" w:rsidP="00593030">
      <w:pPr>
        <w:spacing w:line="360" w:lineRule="auto"/>
        <w:jc w:val="center"/>
      </w:pPr>
      <w:r>
        <w:t>Рис. 16. Кнопка «Редактировать»</w:t>
      </w:r>
    </w:p>
    <w:p w14:paraId="63064D33" w14:textId="77777777" w:rsidR="00593030" w:rsidRDefault="00593030" w:rsidP="00593030">
      <w:pPr>
        <w:spacing w:line="360" w:lineRule="auto"/>
        <w:ind w:firstLine="709"/>
        <w:jc w:val="both"/>
      </w:pPr>
      <w:r>
        <w:t>На данном шаге следует заполнить поля:</w:t>
      </w:r>
    </w:p>
    <w:p w14:paraId="03CC7F9D" w14:textId="77777777" w:rsidR="00593030" w:rsidRDefault="00593030" w:rsidP="00593030">
      <w:pPr>
        <w:pStyle w:val="a4"/>
        <w:numPr>
          <w:ilvl w:val="0"/>
          <w:numId w:val="3"/>
        </w:numPr>
        <w:spacing w:line="360" w:lineRule="auto"/>
        <w:jc w:val="both"/>
      </w:pPr>
      <w:r>
        <w:t>Личная фотография – загрузить фотографию участника;</w:t>
      </w:r>
    </w:p>
    <w:p w14:paraId="57485498" w14:textId="77777777" w:rsidR="00593030" w:rsidRDefault="00593030" w:rsidP="00593030">
      <w:pPr>
        <w:pStyle w:val="a4"/>
        <w:numPr>
          <w:ilvl w:val="0"/>
          <w:numId w:val="3"/>
        </w:numPr>
        <w:spacing w:line="360" w:lineRule="auto"/>
        <w:jc w:val="both"/>
      </w:pPr>
      <w:r>
        <w:t>Фамилия – поле заполнено значением, указанным при регистрации;</w:t>
      </w:r>
    </w:p>
    <w:p w14:paraId="0CE22BA8" w14:textId="77777777" w:rsidR="00593030" w:rsidRDefault="00593030" w:rsidP="00593030">
      <w:pPr>
        <w:pStyle w:val="a4"/>
        <w:numPr>
          <w:ilvl w:val="0"/>
          <w:numId w:val="3"/>
        </w:numPr>
        <w:spacing w:line="360" w:lineRule="auto"/>
        <w:jc w:val="both"/>
      </w:pPr>
      <w:r>
        <w:t>Имя – поле заполнено значением, указанным при регистрации;</w:t>
      </w:r>
    </w:p>
    <w:p w14:paraId="5BB176BD" w14:textId="77777777" w:rsidR="00593030" w:rsidRDefault="00593030" w:rsidP="00593030">
      <w:pPr>
        <w:pStyle w:val="a4"/>
        <w:numPr>
          <w:ilvl w:val="0"/>
          <w:numId w:val="3"/>
        </w:numPr>
        <w:spacing w:line="360" w:lineRule="auto"/>
        <w:jc w:val="both"/>
      </w:pPr>
      <w:r>
        <w:t>Отчество – поле заполнено значением, указанным при регистрации;</w:t>
      </w:r>
    </w:p>
    <w:p w14:paraId="42251F08" w14:textId="77777777" w:rsidR="00593030" w:rsidRDefault="00593030" w:rsidP="00593030">
      <w:pPr>
        <w:pStyle w:val="a4"/>
        <w:numPr>
          <w:ilvl w:val="0"/>
          <w:numId w:val="3"/>
        </w:numPr>
        <w:spacing w:line="360" w:lineRule="auto"/>
        <w:jc w:val="both"/>
      </w:pPr>
      <w:r>
        <w:t>Регион – поле заполнено значением, указанным при регистрации;</w:t>
      </w:r>
    </w:p>
    <w:p w14:paraId="25243EBD" w14:textId="77777777" w:rsidR="00593030" w:rsidRDefault="00593030" w:rsidP="00593030">
      <w:pPr>
        <w:pStyle w:val="a4"/>
        <w:numPr>
          <w:ilvl w:val="0"/>
          <w:numId w:val="3"/>
        </w:numPr>
        <w:spacing w:line="360" w:lineRule="auto"/>
        <w:jc w:val="both"/>
      </w:pPr>
      <w:r>
        <w:t>Дата рождения – поле заполнено значением, указанным при регистрации;</w:t>
      </w:r>
    </w:p>
    <w:p w14:paraId="7A87A16A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Документ – из выпадающего списка выбрать одно из следующих значений:</w:t>
      </w:r>
    </w:p>
    <w:p w14:paraId="404847A9" w14:textId="77777777" w:rsidR="00593030" w:rsidRDefault="00593030" w:rsidP="00593030">
      <w:pPr>
        <w:pStyle w:val="a4"/>
        <w:numPr>
          <w:ilvl w:val="1"/>
          <w:numId w:val="3"/>
        </w:numPr>
        <w:spacing w:line="360" w:lineRule="auto"/>
        <w:jc w:val="both"/>
      </w:pPr>
      <w:r>
        <w:t>Паспорт – выбрать в случае наличия паспорта РФ и заполнить следующие поля:</w:t>
      </w:r>
    </w:p>
    <w:p w14:paraId="2FF1E474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Паспортные данные – заполнить два поля:</w:t>
      </w:r>
    </w:p>
    <w:p w14:paraId="6DD6099C" w14:textId="77777777" w:rsidR="00593030" w:rsidRDefault="00593030" w:rsidP="00593030">
      <w:pPr>
        <w:pStyle w:val="a4"/>
        <w:numPr>
          <w:ilvl w:val="3"/>
          <w:numId w:val="3"/>
        </w:numPr>
        <w:spacing w:line="360" w:lineRule="auto"/>
        <w:jc w:val="both"/>
      </w:pPr>
      <w:r>
        <w:t>Серия – поле формата 0000;</w:t>
      </w:r>
    </w:p>
    <w:p w14:paraId="473B8CD9" w14:textId="77777777" w:rsidR="00593030" w:rsidRDefault="00593030" w:rsidP="00593030">
      <w:pPr>
        <w:pStyle w:val="a4"/>
        <w:numPr>
          <w:ilvl w:val="3"/>
          <w:numId w:val="3"/>
        </w:numPr>
        <w:spacing w:line="360" w:lineRule="auto"/>
        <w:jc w:val="both"/>
      </w:pPr>
      <w:r>
        <w:t>№ – поле формата 000000;</w:t>
      </w:r>
    </w:p>
    <w:p w14:paraId="52973F51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Когда выдан – указать дату выдачи паспорта в формате дд.мм.гггг;</w:t>
      </w:r>
    </w:p>
    <w:p w14:paraId="0F64E224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Кем выдан – текстовое поле. Указать кем выдан паспорт;</w:t>
      </w:r>
    </w:p>
    <w:p w14:paraId="2C443F25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Код подразделения – поле формата 000-000;</w:t>
      </w:r>
    </w:p>
    <w:p w14:paraId="51372D88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Место рождения (по паспорту) – текстовое поле. Указать место рождения по паспорту;</w:t>
      </w:r>
    </w:p>
    <w:p w14:paraId="4CDA91FF" w14:textId="77777777" w:rsidR="00593030" w:rsidRDefault="00593030" w:rsidP="00593030">
      <w:pPr>
        <w:pStyle w:val="a4"/>
        <w:numPr>
          <w:ilvl w:val="1"/>
          <w:numId w:val="3"/>
        </w:numPr>
        <w:spacing w:line="360" w:lineRule="auto"/>
        <w:jc w:val="both"/>
      </w:pPr>
      <w:r>
        <w:t>Вид на жительство – выбрать в случае наличия вида на жительство и заполнить следующие поля:</w:t>
      </w:r>
    </w:p>
    <w:p w14:paraId="781FCA6F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Номер принятия решения – текстовое поле. Указать номер приятия решение о выдаче вида на жительство;</w:t>
      </w:r>
    </w:p>
    <w:p w14:paraId="76A60C9E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Дата выдачи – указать дату выдачи в формате дд.мм.гггг;</w:t>
      </w:r>
    </w:p>
    <w:p w14:paraId="5B3EF2D2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Дата принятия решения – указать дату принятия решения в формате дд.мм.гггг;</w:t>
      </w:r>
    </w:p>
    <w:p w14:paraId="18F65203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Действителен до – указать дату в формате дд.мм.гггг;</w:t>
      </w:r>
    </w:p>
    <w:p w14:paraId="3CB4E9E6" w14:textId="77777777" w:rsidR="00593030" w:rsidRDefault="00593030" w:rsidP="00593030">
      <w:pPr>
        <w:pStyle w:val="a4"/>
        <w:numPr>
          <w:ilvl w:val="2"/>
          <w:numId w:val="3"/>
        </w:numPr>
        <w:spacing w:line="360" w:lineRule="auto"/>
        <w:jc w:val="both"/>
      </w:pPr>
      <w:r>
        <w:t>Кем выдано – текстовое поле. Указать кем выдан вид на жительство.</w:t>
      </w:r>
    </w:p>
    <w:p w14:paraId="037DE7DD" w14:textId="77777777" w:rsidR="00593030" w:rsidRDefault="00593030" w:rsidP="00593030">
      <w:pPr>
        <w:spacing w:line="360" w:lineRule="auto"/>
        <w:ind w:firstLine="709"/>
        <w:jc w:val="both"/>
      </w:pPr>
      <w:r>
        <w:lastRenderedPageBreak/>
        <w:t>На втором шаге следует заполнить следующие поля:</w:t>
      </w:r>
    </w:p>
    <w:p w14:paraId="1034AB75" w14:textId="77777777" w:rsidR="00593030" w:rsidRDefault="00593030" w:rsidP="00593030">
      <w:pPr>
        <w:pStyle w:val="a4"/>
        <w:numPr>
          <w:ilvl w:val="0"/>
          <w:numId w:val="5"/>
        </w:numPr>
        <w:spacing w:line="360" w:lineRule="auto"/>
        <w:jc w:val="both"/>
      </w:pPr>
      <w:r>
        <w:t>Роль участника – выбор из выпадающего списка. Доступны значения «Участник», «Наблюдатель-консультант»;</w:t>
      </w:r>
    </w:p>
    <w:p w14:paraId="4FA25463" w14:textId="77777777" w:rsidR="00593030" w:rsidRDefault="00593030" w:rsidP="00593030">
      <w:pPr>
        <w:pStyle w:val="a4"/>
        <w:numPr>
          <w:ilvl w:val="0"/>
          <w:numId w:val="5"/>
        </w:numPr>
        <w:spacing w:line="360" w:lineRule="auto"/>
        <w:jc w:val="both"/>
      </w:pPr>
      <w:r>
        <w:t>Компетенция – выбор компетенции из выпадающего списка;</w:t>
      </w:r>
    </w:p>
    <w:p w14:paraId="218C2C3D" w14:textId="77777777" w:rsidR="00593030" w:rsidRDefault="00593030" w:rsidP="00593030">
      <w:pPr>
        <w:pStyle w:val="a4"/>
        <w:numPr>
          <w:ilvl w:val="0"/>
          <w:numId w:val="5"/>
        </w:numPr>
        <w:spacing w:line="360" w:lineRule="auto"/>
        <w:jc w:val="both"/>
      </w:pPr>
      <w:r>
        <w:t>Категория участника – выбор из выпадающего списка. Доступны значения «Школьник», «Студент», «Специалист»;</w:t>
      </w:r>
    </w:p>
    <w:p w14:paraId="1989E493" w14:textId="77777777" w:rsidR="00593030" w:rsidRDefault="00593030" w:rsidP="00593030">
      <w:pPr>
        <w:pStyle w:val="a4"/>
        <w:numPr>
          <w:ilvl w:val="0"/>
          <w:numId w:val="5"/>
        </w:numPr>
        <w:spacing w:line="360" w:lineRule="auto"/>
        <w:jc w:val="both"/>
      </w:pPr>
      <w:r>
        <w:t>Статус – выбор из выпадающего списка. Доступны значения «Школьник», «Студент СПО», «Студент ВО», «Слушатель ДПО», «Специалист»;</w:t>
      </w:r>
    </w:p>
    <w:p w14:paraId="5A1288A8" w14:textId="77777777" w:rsidR="00593030" w:rsidRDefault="00593030" w:rsidP="00593030">
      <w:pPr>
        <w:pStyle w:val="a4"/>
        <w:numPr>
          <w:ilvl w:val="0"/>
          <w:numId w:val="5"/>
        </w:numPr>
        <w:spacing w:line="360" w:lineRule="auto"/>
        <w:jc w:val="both"/>
      </w:pPr>
      <w:r>
        <w:t>Этап чемпионата – выбор из выпадающего списка. Доступны значения «Региональный», «Международный», «Межвузовский».</w:t>
      </w:r>
    </w:p>
    <w:p w14:paraId="14118A26" w14:textId="77777777" w:rsidR="00593030" w:rsidRDefault="00593030" w:rsidP="00593030">
      <w:pPr>
        <w:spacing w:line="360" w:lineRule="auto"/>
        <w:ind w:firstLine="709"/>
        <w:jc w:val="both"/>
      </w:pPr>
      <w:r>
        <w:t>На третьем шаге заполняется информация об образовании, а именно:</w:t>
      </w:r>
    </w:p>
    <w:p w14:paraId="7FED839B" w14:textId="77777777" w:rsidR="00593030" w:rsidRDefault="00593030" w:rsidP="00593030">
      <w:pPr>
        <w:pStyle w:val="a4"/>
        <w:numPr>
          <w:ilvl w:val="0"/>
          <w:numId w:val="6"/>
        </w:numPr>
        <w:spacing w:line="360" w:lineRule="auto"/>
        <w:jc w:val="both"/>
      </w:pPr>
      <w:r>
        <w:t>Уровень образования – выбор из выпадающего списка. Доступны значения «Высшее образование», «Среднее профессиональное образование», «Среднее общее образование»;</w:t>
      </w:r>
    </w:p>
    <w:p w14:paraId="55DECD2A" w14:textId="77777777" w:rsidR="00593030" w:rsidRDefault="00593030" w:rsidP="00593030">
      <w:pPr>
        <w:pStyle w:val="a4"/>
        <w:numPr>
          <w:ilvl w:val="0"/>
          <w:numId w:val="6"/>
        </w:numPr>
        <w:spacing w:line="360" w:lineRule="auto"/>
        <w:jc w:val="both"/>
      </w:pPr>
      <w:r>
        <w:t>Наименование учебного заведения – текстовое поле. Указать образовательное учреждение;</w:t>
      </w:r>
    </w:p>
    <w:p w14:paraId="5F71A7D6" w14:textId="77777777" w:rsidR="00593030" w:rsidRDefault="00593030" w:rsidP="00593030">
      <w:pPr>
        <w:pStyle w:val="a4"/>
        <w:numPr>
          <w:ilvl w:val="0"/>
          <w:numId w:val="6"/>
        </w:numPr>
        <w:spacing w:line="360" w:lineRule="auto"/>
        <w:jc w:val="both"/>
      </w:pPr>
      <w:r>
        <w:t>Специальность (с указанием шифра) – дополнительное текстовое поле, которое необходимо заполнить, если выбран уровень образования «Высшее образование» или «Среднее профессиональное образование»;</w:t>
      </w:r>
    </w:p>
    <w:p w14:paraId="2640A5F2" w14:textId="77777777" w:rsidR="00593030" w:rsidRDefault="00593030" w:rsidP="00593030">
      <w:pPr>
        <w:pStyle w:val="a4"/>
        <w:numPr>
          <w:ilvl w:val="0"/>
          <w:numId w:val="6"/>
        </w:numPr>
        <w:spacing w:line="360" w:lineRule="auto"/>
        <w:jc w:val="both"/>
      </w:pPr>
      <w:r>
        <w:t>Год окончания – выбор года окончания учебного заведения из выпадающего списка;</w:t>
      </w:r>
    </w:p>
    <w:p w14:paraId="192AE94B" w14:textId="77777777" w:rsidR="00593030" w:rsidRDefault="00593030" w:rsidP="00593030">
      <w:pPr>
        <w:pStyle w:val="a4"/>
        <w:numPr>
          <w:ilvl w:val="0"/>
          <w:numId w:val="6"/>
        </w:numPr>
        <w:spacing w:line="360" w:lineRule="auto"/>
        <w:jc w:val="both"/>
      </w:pPr>
      <w:r>
        <w:t>В планах продолжить обучение – выбор из выпадающего списка. Доступны значения «Да», «Нет»;</w:t>
      </w:r>
    </w:p>
    <w:p w14:paraId="1E449473" w14:textId="77777777" w:rsidR="00593030" w:rsidRDefault="00593030" w:rsidP="00593030">
      <w:pPr>
        <w:pStyle w:val="a4"/>
        <w:numPr>
          <w:ilvl w:val="0"/>
          <w:numId w:val="6"/>
        </w:numPr>
        <w:spacing w:line="360" w:lineRule="auto"/>
        <w:jc w:val="both"/>
      </w:pPr>
      <w:r>
        <w:t>Уровень дальнейшего образования – выбор из выпадающего списка. Доступны значения «ВО», «СПО», «ДПО», «Нет».</w:t>
      </w:r>
    </w:p>
    <w:p w14:paraId="47FFCE14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На четвёртом шаге необходимо внести информацию об ответственном лице от образовательной организации, которое сопровождает участника на чемпионате: </w:t>
      </w:r>
    </w:p>
    <w:p w14:paraId="3B91A7FD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Наличие ответственного лица – из выпадающего списка выбирается одно из следующих значений:</w:t>
      </w:r>
    </w:p>
    <w:p w14:paraId="5DE65CC4" w14:textId="77777777" w:rsidR="00593030" w:rsidRDefault="00593030" w:rsidP="00593030">
      <w:pPr>
        <w:pStyle w:val="a4"/>
        <w:numPr>
          <w:ilvl w:val="1"/>
          <w:numId w:val="4"/>
        </w:numPr>
        <w:spacing w:line="360" w:lineRule="auto"/>
        <w:jc w:val="both"/>
      </w:pPr>
      <w:r>
        <w:t>Нет – указать в случае отсутствия ответственного лица;</w:t>
      </w:r>
    </w:p>
    <w:p w14:paraId="6981AC75" w14:textId="77777777" w:rsidR="00593030" w:rsidRDefault="00593030" w:rsidP="00593030">
      <w:pPr>
        <w:pStyle w:val="a4"/>
        <w:numPr>
          <w:ilvl w:val="1"/>
          <w:numId w:val="4"/>
        </w:numPr>
        <w:spacing w:line="360" w:lineRule="auto"/>
        <w:jc w:val="both"/>
      </w:pPr>
      <w:r>
        <w:t>Да – указать в случае наличия ответственного лица и заполнить последующие поля:</w:t>
      </w:r>
    </w:p>
    <w:p w14:paraId="2EC1FBDE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Фамилия – поле заполняется кириллицей, вводимые значения должны начинаться с заглавной буквы;</w:t>
      </w:r>
    </w:p>
    <w:p w14:paraId="62E834AF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lastRenderedPageBreak/>
        <w:t>Имя – поле заполняется кириллицей, вводимые значения должны начинаться с заглавной буквы;</w:t>
      </w:r>
    </w:p>
    <w:p w14:paraId="013A10E5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Отчество – поле заполняется кириллицей, вводимые значения должны начинаться с заглавной буквы;</w:t>
      </w:r>
    </w:p>
    <w:p w14:paraId="2BA6C336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</w:pPr>
      <w:r>
        <w:t>Наименование образовательной организации – текстовое поле. Указать образовательное учреждение;</w:t>
      </w:r>
    </w:p>
    <w:p w14:paraId="379BB3EE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Должность – текстовое поле. Указать должность сопровождающего лица в образовательной организации;</w:t>
      </w:r>
    </w:p>
    <w:p w14:paraId="6B52711C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Телефон – указать контактный телефон в формате +7 (000) 000-00-00;</w:t>
      </w:r>
    </w:p>
    <w:p w14:paraId="54CA37CE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E-mail – указать адрес в формате user@mailsystem.domain.</w:t>
      </w:r>
    </w:p>
    <w:p w14:paraId="6CCBC4C2" w14:textId="77777777" w:rsidR="00593030" w:rsidRDefault="00593030" w:rsidP="00593030">
      <w:pPr>
        <w:spacing w:line="360" w:lineRule="auto"/>
        <w:ind w:firstLine="709"/>
        <w:jc w:val="both"/>
      </w:pPr>
      <w:r>
        <w:t>На пятом шаге заполняется информация о трудоустройстве:</w:t>
      </w:r>
    </w:p>
    <w:p w14:paraId="60482808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Трудоустроен – из выпадающего списка выбрать одно из следующих значений:</w:t>
      </w:r>
    </w:p>
    <w:p w14:paraId="4B34A7ED" w14:textId="77777777" w:rsidR="00593030" w:rsidRDefault="00593030" w:rsidP="00593030">
      <w:pPr>
        <w:pStyle w:val="a4"/>
        <w:numPr>
          <w:ilvl w:val="1"/>
          <w:numId w:val="4"/>
        </w:numPr>
        <w:spacing w:line="360" w:lineRule="auto"/>
        <w:jc w:val="both"/>
      </w:pPr>
      <w:r>
        <w:t>Да – указать в случае наличия трудоустройства и заполнить последующие поля:</w:t>
      </w:r>
    </w:p>
    <w:p w14:paraId="3E1B13F4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Трудоустроен по компетенции – выбор из выпадающего списка. Доступны значения «Да», «Нет»;</w:t>
      </w:r>
    </w:p>
    <w:p w14:paraId="2FD93DDA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Место работы – текстовое поле. Указать компанию;</w:t>
      </w:r>
    </w:p>
    <w:p w14:paraId="3C268F3D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Стаж работы – текстовое поле. Указать стаж работы;</w:t>
      </w:r>
    </w:p>
    <w:p w14:paraId="2E51F619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Должность – текстовое поле. Указать текущую должность в компании;</w:t>
      </w:r>
    </w:p>
    <w:p w14:paraId="195AD5E1" w14:textId="77777777" w:rsidR="00593030" w:rsidRDefault="00593030" w:rsidP="00593030">
      <w:pPr>
        <w:pStyle w:val="a4"/>
        <w:numPr>
          <w:ilvl w:val="1"/>
          <w:numId w:val="4"/>
        </w:numPr>
        <w:spacing w:line="360" w:lineRule="auto"/>
        <w:jc w:val="both"/>
      </w:pPr>
      <w:r>
        <w:t>Нет – указать в случае отсутствия трудоустройства и заполнить последующие поля:</w:t>
      </w:r>
    </w:p>
    <w:p w14:paraId="4CCBE670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Продолжаю обучение – отметить галочкой, если утверждение является верным и заполнить текстовое поле «Наименование организации»;</w:t>
      </w:r>
    </w:p>
    <w:p w14:paraId="45543E63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Прохожу стажировку с последующим трудоустройством – отметить галочкой, если утверждение является верным и заполнить текстовое поле «Наименование организации»;</w:t>
      </w:r>
    </w:p>
    <w:p w14:paraId="4BEA44CA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Заключен договор о целевом обучении с последующим трудоустройством – отметить галочкой, если утверждение является верным и заполнить текстовое поле «Наименование организации»;</w:t>
      </w:r>
    </w:p>
    <w:p w14:paraId="755DD7A4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 xml:space="preserve">Временно не работаю – отметить галочкой, если утверждение является верным и заполнить текстовое поле «Причина не трудоустройства»; </w:t>
      </w:r>
    </w:p>
    <w:p w14:paraId="2C269BC0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Получил направление на проф обучение – отметить галочкой, если утверждение является верным и заполнить текстовое поле «Наименование организации»;</w:t>
      </w:r>
    </w:p>
    <w:p w14:paraId="6031E140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lastRenderedPageBreak/>
        <w:t>Наличие гарантированного места трудоустройства после завершения обучения – отметить галочкой, если утверждение является верным и заполнить текстовое поле «Наименование организации»;</w:t>
      </w:r>
    </w:p>
    <w:p w14:paraId="749B3F8B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Стою на учете в центре занятости – выбор из выпадающего списка. Доступны значения «Да», «Нет»;</w:t>
      </w:r>
    </w:p>
    <w:p w14:paraId="02E1BBE6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Готов к трудоустройству – выбор из выпадающего списка. Доступны значения «Да», «Нет»;</w:t>
      </w:r>
    </w:p>
    <w:p w14:paraId="28F21889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Размещено резюме на портале «Работа в России» – выбор из выпадающего списка. Доступны значения «Да», «Нет».</w:t>
      </w:r>
    </w:p>
    <w:p w14:paraId="6AA3F92A" w14:textId="77777777" w:rsidR="00593030" w:rsidRDefault="00593030" w:rsidP="00593030">
      <w:pPr>
        <w:spacing w:line="360" w:lineRule="auto"/>
        <w:ind w:firstLine="709"/>
        <w:jc w:val="both"/>
      </w:pPr>
      <w:r>
        <w:t>На шестом шаге необходимо внести данные об опыте участия в соревнованиях, а именно:</w:t>
      </w:r>
    </w:p>
    <w:p w14:paraId="2F9AB659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Опыт участия в чемпионате – из выпадающего списка выбирается одно из следующих значений:</w:t>
      </w:r>
    </w:p>
    <w:p w14:paraId="5D5231FF" w14:textId="77777777" w:rsidR="00593030" w:rsidRDefault="00593030" w:rsidP="00593030">
      <w:pPr>
        <w:pStyle w:val="a4"/>
        <w:numPr>
          <w:ilvl w:val="1"/>
          <w:numId w:val="4"/>
        </w:numPr>
        <w:spacing w:line="360" w:lineRule="auto"/>
        <w:jc w:val="both"/>
      </w:pPr>
      <w:r>
        <w:t>Нет – указать в случае отсутствия опыта участия в чемпионатах;</w:t>
      </w:r>
    </w:p>
    <w:p w14:paraId="3554F049" w14:textId="77777777" w:rsidR="00593030" w:rsidRDefault="00593030" w:rsidP="00593030">
      <w:pPr>
        <w:pStyle w:val="a4"/>
        <w:numPr>
          <w:ilvl w:val="1"/>
          <w:numId w:val="4"/>
        </w:numPr>
        <w:spacing w:line="360" w:lineRule="auto"/>
        <w:jc w:val="both"/>
      </w:pPr>
      <w:r>
        <w:t>Да – указать в случае наличия опыта участия в чемпионатах и по кнопке «Добавить» создать блок для внесения следующей информации:</w:t>
      </w:r>
    </w:p>
    <w:p w14:paraId="1692E289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Уровень чемпионата – выбор из выпадающего списка. Доступны значения «Региональный», «Национальный», «Международный», «Отборочный»;</w:t>
      </w:r>
    </w:p>
    <w:p w14:paraId="1C095639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Год – выбор года участия из выпадающего списка;</w:t>
      </w:r>
    </w:p>
    <w:p w14:paraId="2D3D81E1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Компетенция – выбор компетенции из выпадающего списка;</w:t>
      </w:r>
    </w:p>
    <w:p w14:paraId="2BAC5EEB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Призовое место – выбор из выпадающего списка. Доступны значения «Нет», «1», «2», «3»;</w:t>
      </w:r>
    </w:p>
    <w:p w14:paraId="0EC23078" w14:textId="77777777" w:rsidR="00593030" w:rsidRDefault="00593030" w:rsidP="00593030">
      <w:pPr>
        <w:pStyle w:val="a4"/>
        <w:numPr>
          <w:ilvl w:val="2"/>
          <w:numId w:val="4"/>
        </w:numPr>
        <w:spacing w:line="360" w:lineRule="auto"/>
        <w:jc w:val="both"/>
      </w:pPr>
      <w:r>
        <w:t>Сертификат участника – загрузка файла.</w:t>
      </w:r>
    </w:p>
    <w:p w14:paraId="4ACA2FEE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Опыт участия в чемпионатах можно добавлять и удалять с помощью соответствующих кнопок. Доступно добавление нескольких опытов (Рис. 17). </w:t>
      </w:r>
    </w:p>
    <w:p w14:paraId="499D8A1D" w14:textId="32DD6586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60BD6CEC" wp14:editId="5F03E10C">
            <wp:extent cx="5937250" cy="217360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4D68" w14:textId="77777777" w:rsidR="00593030" w:rsidRDefault="00593030" w:rsidP="00593030">
      <w:pPr>
        <w:spacing w:line="360" w:lineRule="auto"/>
        <w:jc w:val="center"/>
      </w:pPr>
      <w:r>
        <w:lastRenderedPageBreak/>
        <w:t>Рис. 17. Добавление опыта участия в чемпионатах</w:t>
      </w:r>
    </w:p>
    <w:p w14:paraId="0E4E6494" w14:textId="77777777" w:rsidR="00593030" w:rsidRDefault="00593030" w:rsidP="00593030">
      <w:pPr>
        <w:spacing w:line="360" w:lineRule="auto"/>
        <w:ind w:firstLine="709"/>
        <w:jc w:val="both"/>
      </w:pPr>
      <w:r>
        <w:t>На седьмом шаге заявки необходимо внести информацию об ограниченных возможностях здоровья, а именно:</w:t>
      </w:r>
    </w:p>
    <w:p w14:paraId="7075346A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Ограниченные возможности здоровья – выбор из выпадающего списка. Доступны значения «Да», «Нет»;</w:t>
      </w:r>
    </w:p>
    <w:p w14:paraId="5B68BE9E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Инвалидность – выбор из выпадающего списка. Доступны значения «Нет», «</w:t>
      </w:r>
      <w:r>
        <w:rPr>
          <w:lang w:val="en-US"/>
        </w:rPr>
        <w:t>I</w:t>
      </w:r>
      <w:r>
        <w:t>», «</w:t>
      </w:r>
      <w:r>
        <w:rPr>
          <w:lang w:val="en-US"/>
        </w:rPr>
        <w:t>II</w:t>
      </w:r>
      <w:r>
        <w:t>», «</w:t>
      </w:r>
      <w:r>
        <w:rPr>
          <w:lang w:val="en-US"/>
        </w:rPr>
        <w:t>III</w:t>
      </w:r>
      <w:r>
        <w:t>», «Ребенок-инвалид», «Инвалид с детства»;</w:t>
      </w:r>
    </w:p>
    <w:p w14:paraId="5C6593D4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Копия заключения ПМПК – загрузка файла копии заключения ПМПК (пропустить в случае отсутствия документа);</w:t>
      </w:r>
    </w:p>
    <w:p w14:paraId="3FE52374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Вид нозологии – выбор нозологии из выпадающего списка;</w:t>
      </w:r>
    </w:p>
    <w:p w14:paraId="548DE125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Копия МСЭ – загрузка файла копии МСЭ (пропустить в случае отсутствия документа);</w:t>
      </w:r>
    </w:p>
    <w:p w14:paraId="620337A2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Копия ИПРА – загрузка файла копии ИПРА (пропустить в случае отсутствия документа);</w:t>
      </w:r>
    </w:p>
    <w:p w14:paraId="307A30F9" w14:textId="77777777" w:rsidR="00593030" w:rsidRDefault="00593030" w:rsidP="00593030">
      <w:pPr>
        <w:pStyle w:val="a4"/>
        <w:numPr>
          <w:ilvl w:val="0"/>
          <w:numId w:val="4"/>
        </w:numPr>
        <w:spacing w:line="360" w:lineRule="auto"/>
        <w:jc w:val="both"/>
      </w:pPr>
      <w:r>
        <w:t>Снятие ОВЗ или инвалидности – отметить галочкой, если утверждение является верным и заполнить поле «Год снятия», выбрав в выпадающем списке год.</w:t>
      </w:r>
    </w:p>
    <w:p w14:paraId="5AB5823E" w14:textId="77777777" w:rsidR="00593030" w:rsidRDefault="00593030" w:rsidP="00593030">
      <w:pPr>
        <w:spacing w:line="360" w:lineRule="auto"/>
        <w:ind w:firstLine="709"/>
        <w:jc w:val="both"/>
      </w:pPr>
      <w:r>
        <w:t>На восьмом шаге при необходимости указываются особые условия для организации рабочего места и выполнения конкурсного задания:</w:t>
      </w:r>
    </w:p>
    <w:p w14:paraId="005270CD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 xml:space="preserve">Ассистент (помощник) – отметить галочкой, если требуется специальное сопровождение; </w:t>
      </w:r>
    </w:p>
    <w:p w14:paraId="75BE07A4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Сурдопереводчик – отметить галочкой, если требуется специальное сопровождение;</w:t>
      </w:r>
    </w:p>
    <w:p w14:paraId="16380E00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Педагог-психолог – отметить галочкой, если требуется специальное сопровождение;</w:t>
      </w:r>
    </w:p>
    <w:p w14:paraId="7F7DDBC1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Инструкции, выполненные шрифтом Брайля – отметить галочкой, если требуется специальное оборудование;</w:t>
      </w:r>
    </w:p>
    <w:p w14:paraId="1A647F70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Электронные приборы, имеющий тактильный и брайлевский дисплей, речевой синтез – отметить галочкой, если требуется специальное оборудование;</w:t>
      </w:r>
    </w:p>
    <w:p w14:paraId="1C79BD23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Тифлоприборы для письма – отметить галочкой, если требуется специальное оборудование;</w:t>
      </w:r>
    </w:p>
    <w:p w14:paraId="0559AC34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Лупа – отметить галочкой, если требуется специальное оборудование;</w:t>
      </w:r>
    </w:p>
    <w:p w14:paraId="5C2FFB1D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Инструкции с крупным шрифтом и иллюстрациями (схемами), разгруженные от мелких деталей и от резких контрастов – отметить галочкой, если требуется специальное оборудование;</w:t>
      </w:r>
    </w:p>
    <w:p w14:paraId="37C17887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Наличие адаптированных инструкций (схем) для выполнения конкурсного задания – отметить галочкой, если требуется специальное оборудование;</w:t>
      </w:r>
    </w:p>
    <w:p w14:paraId="1439A997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lastRenderedPageBreak/>
        <w:t>Технические средства – отметить галочкой, если требуется специальное оборудование, и заполнить текстовое поле;</w:t>
      </w:r>
    </w:p>
    <w:p w14:paraId="032BB178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Другие условия – отметить галочкой, если требуются другие специальные условия, и заполнить текстовое поле;</w:t>
      </w:r>
    </w:p>
    <w:p w14:paraId="3E43F121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Ознакомлен с нормативными документами Чемпионата «Абилимпикс» – отметить галочкой после ознакомления с нормативными документами Чемпионата «Абилимпикс», которые размещены на сайте в разделе «Документы»;</w:t>
      </w:r>
    </w:p>
    <w:p w14:paraId="4F866318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Согласие на обработку, хранение и использование персональных данных ФЗ №152-ФЗ «О персональных данных» от 27.07.2006 – отметить галочкой после ознакомления с законом «О персональных данных»;</w:t>
      </w:r>
    </w:p>
    <w:p w14:paraId="719473F8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Согласие на обработку, хранение и использование персональных данных ФЗ №152-ФЗ «О персональных данных» для несовершеннолетних от 27.07.2006 – отметить галочкой после ознакомления с законом «О персональных данных»;</w:t>
      </w:r>
    </w:p>
    <w:p w14:paraId="6731F2A5" w14:textId="77777777" w:rsidR="00593030" w:rsidRDefault="00593030" w:rsidP="00593030">
      <w:pPr>
        <w:pStyle w:val="a4"/>
        <w:numPr>
          <w:ilvl w:val="0"/>
          <w:numId w:val="7"/>
        </w:numPr>
        <w:spacing w:line="360" w:lineRule="auto"/>
        <w:jc w:val="both"/>
      </w:pPr>
      <w:r>
        <w:t>Размер одежды – выбрать значение из выпадающего списка.</w:t>
      </w:r>
    </w:p>
    <w:p w14:paraId="02368008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После заполнения всех данных можно проверить заполненную информацию, просмотрев каждый шаг заявки, а затем на восьмом шаге нажать кнопку «Отправить заявку» (Рис. 18). </w:t>
      </w:r>
    </w:p>
    <w:p w14:paraId="7FDA6F72" w14:textId="2961924A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5E088854" wp14:editId="2CDCB03B">
            <wp:extent cx="6096000" cy="15373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5FA0" w14:textId="77777777" w:rsidR="00593030" w:rsidRDefault="00593030" w:rsidP="00593030">
      <w:pPr>
        <w:spacing w:line="360" w:lineRule="auto"/>
        <w:jc w:val="center"/>
      </w:pPr>
      <w:r>
        <w:t>Рис. 18. Кнопка «Отправить заявку»</w:t>
      </w:r>
    </w:p>
    <w:p w14:paraId="624B6D97" w14:textId="77777777" w:rsidR="00593030" w:rsidRDefault="00593030" w:rsidP="00593030">
      <w:pPr>
        <w:spacing w:line="360" w:lineRule="auto"/>
        <w:ind w:firstLine="709"/>
        <w:jc w:val="both"/>
      </w:pPr>
      <w:r>
        <w:t xml:space="preserve">Внесённые данные сохраняются на каждом шаге по кнопке «Сохранить», таким образом в любой момент можно прервать заполнение заявки и вернуться к ней позже. </w:t>
      </w:r>
    </w:p>
    <w:p w14:paraId="02B82C6D" w14:textId="77777777" w:rsidR="00593030" w:rsidRDefault="00593030" w:rsidP="00593030">
      <w:pPr>
        <w:spacing w:line="360" w:lineRule="auto"/>
        <w:ind w:firstLine="709"/>
        <w:jc w:val="both"/>
      </w:pPr>
      <w:r>
        <w:t>В разделе «Мои заявки» в личном кабинете можно отслеживать статус заявки (Рис. 19).</w:t>
      </w:r>
    </w:p>
    <w:p w14:paraId="6E8CFAA8" w14:textId="5E071A26" w:rsidR="00593030" w:rsidRDefault="00593030" w:rsidP="0059303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0862DC41" wp14:editId="21BCAB5F">
            <wp:extent cx="5949950" cy="3697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8ED8E" w14:textId="77777777" w:rsidR="00593030" w:rsidRDefault="00593030" w:rsidP="00593030">
      <w:pPr>
        <w:spacing w:line="360" w:lineRule="auto"/>
        <w:jc w:val="center"/>
      </w:pPr>
      <w:r>
        <w:t>Рис. 19. Раздел «Мои заявки»</w:t>
      </w:r>
    </w:p>
    <w:p w14:paraId="073E27FF" w14:textId="77CC10C2" w:rsidR="00593030" w:rsidRDefault="00593030" w:rsidP="00593030">
      <w:pPr>
        <w:spacing w:line="360" w:lineRule="auto"/>
        <w:ind w:firstLine="709"/>
        <w:jc w:val="both"/>
      </w:pPr>
      <w:r>
        <w:t xml:space="preserve">По иконке </w:t>
      </w:r>
      <w:r>
        <w:rPr>
          <w:noProof/>
        </w:rPr>
        <w:drawing>
          <wp:inline distT="0" distB="0" distL="0" distR="0" wp14:anchorId="53A86601" wp14:editId="28AFB554">
            <wp:extent cx="225425" cy="225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доступен просмотр отправленной заявки (Рис. 20). </w:t>
      </w:r>
    </w:p>
    <w:p w14:paraId="76911915" w14:textId="645BF72B" w:rsidR="00593030" w:rsidRDefault="00593030" w:rsidP="00593030">
      <w:pPr>
        <w:spacing w:line="360" w:lineRule="auto"/>
        <w:jc w:val="both"/>
      </w:pPr>
      <w:r>
        <w:rPr>
          <w:noProof/>
        </w:rPr>
        <w:drawing>
          <wp:inline distT="0" distB="0" distL="0" distR="0" wp14:anchorId="7E5E1DA2" wp14:editId="03F836D3">
            <wp:extent cx="5949950" cy="2623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DF44" w14:textId="77777777" w:rsidR="0054524B" w:rsidRDefault="0054524B"/>
    <w:sectPr w:rsidR="0054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DBB"/>
    <w:multiLevelType w:val="hybridMultilevel"/>
    <w:tmpl w:val="FCF29764"/>
    <w:lvl w:ilvl="0" w:tplc="539AC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A69"/>
    <w:multiLevelType w:val="hybridMultilevel"/>
    <w:tmpl w:val="CE2E60E4"/>
    <w:lvl w:ilvl="0" w:tplc="539AC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4311"/>
    <w:multiLevelType w:val="hybridMultilevel"/>
    <w:tmpl w:val="4828B3AC"/>
    <w:lvl w:ilvl="0" w:tplc="539AC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D76DC"/>
    <w:multiLevelType w:val="hybridMultilevel"/>
    <w:tmpl w:val="4A6A53E4"/>
    <w:lvl w:ilvl="0" w:tplc="539AC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65A32"/>
    <w:multiLevelType w:val="hybridMultilevel"/>
    <w:tmpl w:val="E04ECD42"/>
    <w:lvl w:ilvl="0" w:tplc="539AC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87275"/>
    <w:multiLevelType w:val="multilevel"/>
    <w:tmpl w:val="2E8C2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8BD3CA6"/>
    <w:multiLevelType w:val="hybridMultilevel"/>
    <w:tmpl w:val="91EECB64"/>
    <w:lvl w:ilvl="0" w:tplc="539AC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7"/>
    <w:rsid w:val="0054524B"/>
    <w:rsid w:val="00593030"/>
    <w:rsid w:val="00B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1ED2"/>
  <w15:chartTrackingRefBased/>
  <w15:docId w15:val="{CD8EE731-C631-4F65-898C-A9F9BF2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03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9303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593030"/>
    <w:pPr>
      <w:spacing w:after="100"/>
      <w:ind w:left="240"/>
    </w:pPr>
  </w:style>
  <w:style w:type="paragraph" w:styleId="a4">
    <w:name w:val="List Paragraph"/>
    <w:basedOn w:val="a"/>
    <w:uiPriority w:val="34"/>
    <w:qFormat/>
    <w:rsid w:val="0059303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30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593030"/>
    <w:pPr>
      <w:spacing w:line="25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bdeb8faff879abce/&#1056;&#1072;&#1073;&#1086;&#1095;&#1080;&#1081;%20&#1089;&#1090;&#1086;&#1083;/&#1040;&#1073;&#1080;&#1083;&#1080;&#1084;&#1087;&#1080;&#1082;&#1089;/&#1048;&#1085;&#1089;&#1090;&#1088;&#1091;&#1082;&#1094;&#1080;&#1080;/&#1048;&#1085;&#1089;&#1090;&#1088;&#1091;&#1082;&#1094;&#1080;&#1080;%20&#1087;&#1086;&#1088;&#1072;&#1073;&#1086;&#1090;&#1077;%20&#1089;%20&#1089;&#1072;&#1081;&#1090;&#1086;&#1084;/3.2.%20&#1056;&#1055;&#1057;%20&#1087;&#1086;%20&#1088;&#1072;&#1073;&#1086;&#1090;&#1077;%20&#1087;&#1088;&#1086;&#1094;&#1077;&#1089;&#1089;&#1072;%20&#1088;&#1077;&#1075;&#1080;&#1089;&#1090;&#1088;&#1072;&#1094;&#1080;&#1080;%20&#1091;&#1095;&#1072;&#1089;&#1090;&#1085;&#1080;&#1082;&#1086;&#1074;%20&#1095;&#1077;&#1084;&#1087;&#1080;&#1086;&#1085;&#1072;&#1090;&#1086;&#1074;.doc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d.docs.live.net/bdeb8faff879abce/&#1056;&#1072;&#1073;&#1086;&#1095;&#1080;&#1081;%20&#1089;&#1090;&#1086;&#1083;/&#1040;&#1073;&#1080;&#1083;&#1080;&#1084;&#1087;&#1080;&#1082;&#1089;/&#1048;&#1085;&#1089;&#1090;&#1088;&#1091;&#1082;&#1094;&#1080;&#1080;/&#1048;&#1085;&#1089;&#1090;&#1088;&#1091;&#1082;&#1094;&#1080;&#1080;%20&#1087;&#1086;&#1088;&#1072;&#1073;&#1086;&#1090;&#1077;%20&#1089;%20&#1089;&#1072;&#1081;&#1090;&#1086;&#1084;/3.2.%20&#1056;&#1055;&#1057;%20&#1087;&#1086;%20&#1088;&#1072;&#1073;&#1086;&#1090;&#1077;%20&#1087;&#1088;&#1086;&#1094;&#1077;&#1089;&#1089;&#1072;%20&#1088;&#1077;&#1075;&#1080;&#1089;&#1090;&#1088;&#1072;&#1094;&#1080;&#1080;%20&#1091;&#1095;&#1072;&#1089;&#1090;&#1085;&#1080;&#1082;&#1086;&#1074;%20&#1095;&#1077;&#1084;&#1087;&#1080;&#1086;&#1085;&#1072;&#1090;&#1086;&#1074;.doc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bdeb8faff879abce/&#1056;&#1072;&#1073;&#1086;&#1095;&#1080;&#1081;%20&#1089;&#1090;&#1086;&#1083;/&#1040;&#1073;&#1080;&#1083;&#1080;&#1084;&#1087;&#1080;&#1082;&#1089;/&#1048;&#1085;&#1089;&#1090;&#1088;&#1091;&#1082;&#1094;&#1080;&#1080;/&#1048;&#1085;&#1089;&#1090;&#1088;&#1091;&#1082;&#1094;&#1080;&#1080;%20&#1087;&#1086;&#1088;&#1072;&#1073;&#1086;&#1090;&#1077;%20&#1089;%20&#1089;&#1072;&#1081;&#1090;&#1086;&#1084;/3.2.%20&#1056;&#1055;&#1057;%20&#1087;&#1086;%20&#1088;&#1072;&#1073;&#1086;&#1090;&#1077;%20&#1087;&#1088;&#1086;&#1094;&#1077;&#1089;&#1089;&#1072;%20&#1088;&#1077;&#1075;&#1080;&#1089;&#1090;&#1088;&#1072;&#1094;&#1080;&#1080;%20&#1091;&#1095;&#1072;&#1089;&#1090;&#1085;&#1080;&#1082;&#1086;&#1074;%20&#1095;&#1077;&#1084;&#1087;&#1080;&#1086;&#1085;&#1072;&#1090;&#1086;&#1074;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hyperlink" Target="https://d.docs.live.net/bdeb8faff879abce/&#1056;&#1072;&#1073;&#1086;&#1095;&#1080;&#1081;%20&#1089;&#1090;&#1086;&#1083;/&#1040;&#1073;&#1080;&#1083;&#1080;&#1084;&#1087;&#1080;&#1082;&#1089;/&#1048;&#1085;&#1089;&#1090;&#1088;&#1091;&#1082;&#1094;&#1080;&#1080;/&#1048;&#1085;&#1089;&#1090;&#1088;&#1091;&#1082;&#1094;&#1080;&#1080;%20&#1087;&#1086;&#1088;&#1072;&#1073;&#1086;&#1090;&#1077;%20&#1089;%20&#1089;&#1072;&#1081;&#1090;&#1086;&#1084;/3.2.%20&#1056;&#1055;&#1057;%20&#1087;&#1086;%20&#1088;&#1072;&#1073;&#1086;&#1090;&#1077;%20&#1087;&#1088;&#1086;&#1094;&#1077;&#1089;&#1089;&#1072;%20&#1088;&#1077;&#1075;&#1080;&#1089;&#1090;&#1088;&#1072;&#1094;&#1080;&#1080;%20&#1091;&#1095;&#1072;&#1089;&#1090;&#1085;&#1080;&#1082;&#1086;&#1074;%20&#1095;&#1077;&#1084;&#1087;&#1080;&#1086;&#1085;&#1072;&#1090;&#1086;&#1074;.docx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Родин</dc:creator>
  <cp:keywords/>
  <dc:description/>
  <cp:lastModifiedBy>Виктор Родин</cp:lastModifiedBy>
  <cp:revision>2</cp:revision>
  <dcterms:created xsi:type="dcterms:W3CDTF">2021-04-19T08:53:00Z</dcterms:created>
  <dcterms:modified xsi:type="dcterms:W3CDTF">2021-04-19T08:53:00Z</dcterms:modified>
</cp:coreProperties>
</file>